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A6" w:rsidRDefault="004708A6" w:rsidP="00EF3F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hadow/>
          <w:color w:val="00008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hadow/>
          <w:color w:val="4D6D91"/>
          <w:sz w:val="28"/>
          <w:szCs w:val="28"/>
          <w:shd w:val="clear" w:color="auto" w:fill="FFFFFF"/>
        </w:rPr>
        <w:t>Оформительские сказки (</w:t>
      </w:r>
      <w:r w:rsidR="00EF3F30" w:rsidRPr="004708A6">
        <w:rPr>
          <w:rFonts w:ascii="Times New Roman" w:hAnsi="Times New Roman" w:cs="Times New Roman"/>
          <w:b/>
          <w:bCs/>
          <w:shadow/>
          <w:color w:val="4D6D91"/>
          <w:sz w:val="28"/>
          <w:szCs w:val="28"/>
          <w:shd w:val="clear" w:color="auto" w:fill="FFFFFF"/>
        </w:rPr>
        <w:t>В подражанье Г.Х. Андерсену)</w:t>
      </w:r>
      <w:r w:rsidR="00EF3F30" w:rsidRPr="004708A6">
        <w:rPr>
          <w:rFonts w:ascii="Times New Roman" w:eastAsia="Times New Roman" w:hAnsi="Times New Roman" w:cs="Times New Roman"/>
          <w:b/>
          <w:bCs/>
          <w:shadow/>
          <w:color w:val="000080"/>
          <w:sz w:val="28"/>
          <w:szCs w:val="28"/>
          <w:lang w:eastAsia="ru-RU"/>
        </w:rPr>
        <w:t> </w:t>
      </w:r>
    </w:p>
    <w:p w:rsidR="00EF3F30" w:rsidRPr="004708A6" w:rsidRDefault="00EF3F30" w:rsidP="00EF3F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hadow/>
          <w:color w:val="000000"/>
          <w:sz w:val="40"/>
          <w:szCs w:val="40"/>
          <w:lang w:eastAsia="ru-RU"/>
        </w:rPr>
      </w:pPr>
      <w:r w:rsidRPr="004708A6">
        <w:rPr>
          <w:rFonts w:ascii="Times New Roman" w:eastAsia="Times New Roman" w:hAnsi="Times New Roman" w:cs="Times New Roman"/>
          <w:b/>
          <w:bCs/>
          <w:shadow/>
          <w:color w:val="000080"/>
          <w:sz w:val="40"/>
          <w:szCs w:val="40"/>
          <w:lang w:eastAsia="ru-RU"/>
        </w:rPr>
        <w:t>Сказка о ткани.</w:t>
      </w:r>
    </w:p>
    <w:p w:rsidR="005E4402" w:rsidRDefault="00EF3F30" w:rsidP="00EF3F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одной большой коробке жило несколько кусков ткани. Подкладочная ткань считала себя здесь королевой. «Я такая яркая, красивая, нарядная! – думала она. – Я могу украсить собой любой праздник! Могу преобразить даже самое серое, скучное помещение». И подкладочная ткань тихо шуршала, довольная сама собой: «Я самая, самая…». «</w:t>
      </w:r>
      <w:proofErr w:type="spellStart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Кх-кх</w:t>
      </w:r>
      <w:proofErr w:type="spellEnd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 – раздался едва слышный кашель. Это кашлял ситец. Он не был так изыскан и легок как подкладочная ткань, он был не так наряден, но зато его было проще натянуть, он меньше скользил по гладким поверхностям. Ситец знал это, но ему не хотелось огорчать подкладочную </w:t>
      </w:r>
      <w:proofErr w:type="spellStart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</w:t>
      </w:r>
      <w:proofErr w:type="gramStart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арля</w:t>
      </w:r>
      <w:proofErr w:type="spellEnd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молчала. Про нее все чаще забывали. «Но почему? – думала про себя марля, - Конечно, я не такая нарядная, не такая </w:t>
      </w:r>
      <w:proofErr w:type="gramStart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долговечная</w:t>
      </w:r>
      <w:proofErr w:type="gramEnd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подкладочная ткань или ситец, но и у меня есть свои достоинства». Легкостью, воздушностью, прозрачностью с обычной марлей может сравниться, пожалуй, только благородная </w:t>
      </w:r>
      <w:proofErr w:type="spellStart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органза</w:t>
      </w:r>
      <w:proofErr w:type="spellEnd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Представьте, что вам необходимо задрапировать потолок. Подкладочная ткань и ситец не только будут низко провисать, грозя оборваться и упасть в любой момент, но и закроют источники света – лампы, создавая ощущение «темной коробочки». Но задрапируйте потолок марлей и вы увидите, как все изменится. Свет ярких ламп станет более мягким и приглушенным, помещение расцветится как от света разноцветных </w:t>
      </w:r>
      <w:proofErr w:type="spellStart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сафитов</w:t>
      </w:r>
      <w:proofErr w:type="spellEnd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Волшебство можно создать при помощи обыкновенной цветной марли - просто установите несколько зеркал, набросьте на них марлю, и поставьте перед задрапированными зеркалами свечи или карманные фонарики</w:t>
      </w:r>
      <w:proofErr w:type="gramStart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</w:t>
      </w:r>
      <w:proofErr w:type="gramEnd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я чувствую себя настоящей актрисой, - сказала подкладочная ткань – Чем я только ни была? И алым парусом, и синими волнами, и лунным лучом…». «Я был зеленым холмом и желтым барханом, а однажды даже молнией, - сказал ситец. - Несколько рядов натянутой на разных уровнях в высоту и глубину лески и иголки, и я превратился в настоящую объемную молнию». «А у вас какое самое яркое воспоминание» - спросила подкладочная ткань у марли. «У меня тоже было одно прекрасное перевоплощение, - робко сказала цветная марля. – Однажды я была радугой». «Радугой? Как же это вам удалось?» – осведомился ситец. «Так же просто как вы стали молнией. На каркас, согнутый из длинного гибкого прута, который, впрочем, мог бы был заменен толстой проволокой, натянули основу, а затем иголками полукругом закрепили куски разных цветов, так, чтобы они повторяли форму каркаса»</w:t>
      </w:r>
      <w:proofErr w:type="gramStart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</w:t>
      </w:r>
      <w:proofErr w:type="gramEnd"/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как это романтично!» – воскликнула подкладочная ткань и тут же тяжело вздохнула. - Жаль, что нас чаще используют в качестве массовки, а главные роли играют вырезанные из бумаги буквы и нарисованные декорации». «Вам ли сетовать? – простодушно удивился ситец. – Несмотря на то, что я меньше востребован, чем Вы, я не жалуюсь». Подкладочная ткань только хмыкнула. «Да, не жалуюсь, - уверенно повторил ситец, - потому, что наши роли всегда главные. </w:t>
      </w:r>
    </w:p>
    <w:p w:rsidR="00EF3F30" w:rsidRPr="004708A6" w:rsidRDefault="00EF3F30" w:rsidP="00EF3F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нас все держится. Как бы </w:t>
      </w:r>
      <w:r w:rsidR="005E4402" w:rsidRPr="005E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6252210</wp:posOffset>
            </wp:positionV>
            <wp:extent cx="3162300" cy="3400425"/>
            <wp:effectExtent l="19050" t="0" r="0" b="0"/>
            <wp:wrapNone/>
            <wp:docPr id="5" name="Рисунок 10" descr="C:\Documents and Settings\Scorpions\Local Settings\Temporary Internet Files\Content.Word\60e131359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Scorpions\Local Settings\Temporary Internet Files\Content.Word\60e13135988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выглядели даже самые прекрасные бумажные буквы и декорации на дощатой или окрашенной стене? С нашей помощью можно просто изменить пространство: снизить потолок, квадратное помещение сделать округлым, уменьшить глубину сцены или задать объем. Да и общее настроение зависит от нас». Ситец поддержала марля, которая тихо сказала: «Мы можем играть разные роли. Иголки, кнопки, леска или веревка помогают нам перевоплощаться, а бумажные буквы и фигуры так недолговечны, их первая роль так часто становится последней». «Пожалуй, вы правы» - задумчиво произнесла подкладочная ткань и, утешившись, снова тихо зашуршала: «Я самая красивая, самая нарядная. Я самая, самая...» Ситец задремал, мечтая о том, как он станет носом корабля, над которым вознесется легкий алый парус из подкладочной ткани. А марля, марля улыбнулась, вспоминая, что она тоже когда-то была радугой.</w:t>
      </w:r>
    </w:p>
    <w:p w:rsidR="00BF00CA" w:rsidRPr="004708A6" w:rsidRDefault="00BF00CA">
      <w:pPr>
        <w:rPr>
          <w:rFonts w:ascii="Times New Roman" w:hAnsi="Times New Roman" w:cs="Times New Roman"/>
          <w:sz w:val="28"/>
          <w:szCs w:val="28"/>
        </w:rPr>
      </w:pPr>
    </w:p>
    <w:sectPr w:rsidR="00BF00CA" w:rsidRPr="004708A6" w:rsidSect="004708A6">
      <w:pgSz w:w="11906" w:h="16838"/>
      <w:pgMar w:top="1134" w:right="850" w:bottom="1134" w:left="1701" w:header="708" w:footer="708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F30"/>
    <w:rsid w:val="004708A6"/>
    <w:rsid w:val="005E4402"/>
    <w:rsid w:val="006F04DF"/>
    <w:rsid w:val="00A63354"/>
    <w:rsid w:val="00B54AD6"/>
    <w:rsid w:val="00B76C5A"/>
    <w:rsid w:val="00BF00CA"/>
    <w:rsid w:val="00EF3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DF"/>
  </w:style>
  <w:style w:type="paragraph" w:styleId="2">
    <w:name w:val="heading 2"/>
    <w:basedOn w:val="a"/>
    <w:next w:val="a"/>
    <w:link w:val="20"/>
    <w:uiPriority w:val="9"/>
    <w:unhideWhenUsed/>
    <w:qFormat/>
    <w:rsid w:val="006F0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F0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2015-10-14T17:56:00Z</dcterms:created>
  <dcterms:modified xsi:type="dcterms:W3CDTF">2015-10-15T14:12:00Z</dcterms:modified>
</cp:coreProperties>
</file>